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8E8C" w14:textId="2EF40803" w:rsidR="00093CDA" w:rsidRPr="00093CDA" w:rsidRDefault="00093CDA">
      <w:pPr>
        <w:rPr>
          <w:rFonts w:ascii="Bahnschrift" w:hAnsi="Bahnschrift"/>
          <w:sz w:val="24"/>
          <w:szCs w:val="24"/>
        </w:rPr>
      </w:pPr>
      <w:r w:rsidRPr="00093CDA">
        <w:rPr>
          <w:rFonts w:ascii="Bahnschrift" w:hAnsi="Bahnschrift"/>
          <w:sz w:val="24"/>
          <w:szCs w:val="24"/>
        </w:rPr>
        <w:t>Instructions for:</w:t>
      </w:r>
    </w:p>
    <w:p w14:paraId="13A16D12" w14:textId="225CFDCF" w:rsidR="00D3614B" w:rsidRPr="00093CDA" w:rsidRDefault="00713427">
      <w:pPr>
        <w:rPr>
          <w:rFonts w:ascii="Bahnschrift" w:hAnsi="Bahnschrift"/>
          <w:sz w:val="32"/>
          <w:szCs w:val="32"/>
        </w:rPr>
      </w:pPr>
      <w:r>
        <w:rPr>
          <w:rFonts w:ascii="Bahnschrift" w:hAnsi="Bahnschrift"/>
          <w:sz w:val="32"/>
          <w:szCs w:val="32"/>
        </w:rPr>
        <w:t>RACI Chart</w:t>
      </w:r>
    </w:p>
    <w:p w14:paraId="653FFD9E" w14:textId="77777777" w:rsidR="00093CDA" w:rsidRDefault="00093CDA" w:rsidP="00093CDA">
      <w:pPr>
        <w:spacing w:after="0" w:line="240" w:lineRule="auto"/>
        <w:rPr>
          <w:rFonts w:ascii="Bahnschrift" w:eastAsia="Times New Roman" w:hAnsi="Bahnschrift" w:cs="Calibri"/>
          <w:color w:val="000000"/>
          <w:kern w:val="0"/>
          <w:sz w:val="20"/>
          <w:szCs w:val="20"/>
          <w:lang w:eastAsia="en-CA"/>
          <w14:ligatures w14:val="none"/>
        </w:rPr>
      </w:pPr>
    </w:p>
    <w:p w14:paraId="5740778B" w14:textId="5DFD4E1D" w:rsidR="00093CDA" w:rsidRDefault="003F19D7">
      <w:pPr>
        <w:rPr>
          <w:rFonts w:ascii="Bahnschrift" w:eastAsia="Times New Roman" w:hAnsi="Bahnschrift" w:cs="Calibri"/>
          <w:color w:val="000000"/>
          <w:kern w:val="0"/>
          <w:sz w:val="20"/>
          <w:szCs w:val="20"/>
          <w:lang w:eastAsia="en-CA"/>
          <w14:ligatures w14:val="none"/>
        </w:rPr>
      </w:pPr>
      <w:r w:rsidRPr="003F19D7">
        <w:rPr>
          <w:rFonts w:ascii="Bahnschrift" w:eastAsia="Times New Roman" w:hAnsi="Bahnschrift" w:cs="Calibri"/>
          <w:color w:val="000000"/>
          <w:kern w:val="0"/>
          <w:sz w:val="20"/>
          <w:szCs w:val="20"/>
          <w:lang w:eastAsia="en-CA"/>
          <w14:ligatures w14:val="none"/>
        </w:rPr>
        <w:t>A RACI chart is a project management tool that clarifies the roles and responsibilities in each project task or deliverable.  It categorizes team members as Responsible, Accountable, Consulted, or Informed for each activity.  Developed by project managers and referenced by project teams and stakeholders, it ensures clear communication, reduces confusion, and enhances efficiency.</w:t>
      </w:r>
    </w:p>
    <w:p w14:paraId="46B72B45" w14:textId="77777777" w:rsidR="003F19D7" w:rsidRDefault="003F19D7"/>
    <w:p w14:paraId="662EC604" w14:textId="335BF542" w:rsidR="00093CDA" w:rsidRPr="00093CDA" w:rsidRDefault="00093CDA">
      <w:pPr>
        <w:rPr>
          <w:b/>
          <w:bCs/>
          <w:sz w:val="24"/>
          <w:szCs w:val="24"/>
        </w:rPr>
      </w:pPr>
      <w:r w:rsidRPr="00093CDA">
        <w:rPr>
          <w:b/>
          <w:bCs/>
          <w:sz w:val="24"/>
          <w:szCs w:val="24"/>
        </w:rPr>
        <w:t>Fields:</w:t>
      </w:r>
    </w:p>
    <w:tbl>
      <w:tblPr>
        <w:tblStyle w:val="TableGrid"/>
        <w:tblW w:w="0" w:type="auto"/>
        <w:tblCellMar>
          <w:top w:w="85" w:type="dxa"/>
          <w:bottom w:w="85" w:type="dxa"/>
        </w:tblCellMar>
        <w:tblLook w:val="04A0" w:firstRow="1" w:lastRow="0" w:firstColumn="1" w:lastColumn="0" w:noHBand="0" w:noVBand="1"/>
      </w:tblPr>
      <w:tblGrid>
        <w:gridCol w:w="2405"/>
        <w:gridCol w:w="6945"/>
      </w:tblGrid>
      <w:tr w:rsidR="00093CDA" w14:paraId="5A54289A" w14:textId="77777777" w:rsidTr="00093CDA">
        <w:tc>
          <w:tcPr>
            <w:tcW w:w="2405" w:type="dxa"/>
          </w:tcPr>
          <w:p w14:paraId="38B531FC" w14:textId="2A494BF1" w:rsidR="00093CDA" w:rsidRDefault="00954328">
            <w:r>
              <w:t xml:space="preserve">[ </w:t>
            </w:r>
            <w:proofErr w:type="gramStart"/>
            <w:r>
              <w:t>Stakeholder ]</w:t>
            </w:r>
            <w:proofErr w:type="gramEnd"/>
          </w:p>
        </w:tc>
        <w:tc>
          <w:tcPr>
            <w:tcW w:w="6945" w:type="dxa"/>
          </w:tcPr>
          <w:p w14:paraId="1A4B6AFD" w14:textId="58F316B2" w:rsidR="00093CDA" w:rsidRPr="00093CDA" w:rsidRDefault="00093CDA">
            <w:pPr>
              <w:rPr>
                <w:rFonts w:ascii="Bahnschrift" w:hAnsi="Bahnschrift" w:cs="Calibri"/>
                <w:color w:val="000000"/>
                <w:sz w:val="20"/>
                <w:szCs w:val="20"/>
              </w:rPr>
            </w:pPr>
            <w:r>
              <w:rPr>
                <w:rFonts w:ascii="Bahnschrift" w:hAnsi="Bahnschrift" w:cs="Calibri"/>
                <w:color w:val="000000"/>
                <w:sz w:val="20"/>
                <w:szCs w:val="20"/>
              </w:rPr>
              <w:t xml:space="preserve">The </w:t>
            </w:r>
            <w:proofErr w:type="gramStart"/>
            <w:r>
              <w:rPr>
                <w:rFonts w:ascii="Bahnschrift" w:hAnsi="Bahnschrift" w:cs="Calibri"/>
                <w:color w:val="000000"/>
                <w:sz w:val="20"/>
                <w:szCs w:val="20"/>
              </w:rPr>
              <w:t>stakeholder</w:t>
            </w:r>
            <w:proofErr w:type="gramEnd"/>
            <w:r>
              <w:rPr>
                <w:rFonts w:ascii="Bahnschrift" w:hAnsi="Bahnschrift" w:cs="Calibri"/>
                <w:color w:val="000000"/>
                <w:sz w:val="20"/>
                <w:szCs w:val="20"/>
              </w:rPr>
              <w:t xml:space="preserve"> name, whether an individual person or a corporation</w:t>
            </w:r>
          </w:p>
        </w:tc>
      </w:tr>
      <w:tr w:rsidR="00093CDA" w14:paraId="6A9AB979" w14:textId="77777777" w:rsidTr="00093CDA">
        <w:tc>
          <w:tcPr>
            <w:tcW w:w="2405" w:type="dxa"/>
          </w:tcPr>
          <w:p w14:paraId="69A67ABA" w14:textId="39800076" w:rsidR="00093CDA" w:rsidRDefault="0099037E" w:rsidP="00093CDA">
            <w:r>
              <w:rPr>
                <w:rFonts w:ascii="Bahnschrift" w:hAnsi="Bahnschrift" w:cs="Calibri"/>
                <w:color w:val="000000"/>
                <w:sz w:val="20"/>
                <w:szCs w:val="20"/>
              </w:rPr>
              <w:t>Tasks</w:t>
            </w:r>
          </w:p>
        </w:tc>
        <w:tc>
          <w:tcPr>
            <w:tcW w:w="6945" w:type="dxa"/>
          </w:tcPr>
          <w:p w14:paraId="32BF2928" w14:textId="74471419" w:rsidR="00093CDA" w:rsidRDefault="0099037E" w:rsidP="00093CDA">
            <w:r>
              <w:t>The official project task list, developed during project planning.</w:t>
            </w:r>
          </w:p>
        </w:tc>
      </w:tr>
      <w:tr w:rsidR="00093CDA" w14:paraId="2CF1DBEA" w14:textId="77777777" w:rsidTr="00093CDA">
        <w:tc>
          <w:tcPr>
            <w:tcW w:w="2405" w:type="dxa"/>
          </w:tcPr>
          <w:p w14:paraId="4CCA3DE8" w14:textId="673F4590" w:rsidR="00093CDA" w:rsidRDefault="0099037E" w:rsidP="00093CDA">
            <w:r>
              <w:t>Role</w:t>
            </w:r>
          </w:p>
        </w:tc>
        <w:tc>
          <w:tcPr>
            <w:tcW w:w="6945" w:type="dxa"/>
          </w:tcPr>
          <w:p w14:paraId="0EAEAF32" w14:textId="4A004FCA" w:rsidR="00093CDA" w:rsidRDefault="009C36BE" w:rsidP="00256CF1">
            <w:pPr>
              <w:pStyle w:val="ListParagraph"/>
              <w:numPr>
                <w:ilvl w:val="0"/>
                <w:numId w:val="2"/>
              </w:numPr>
            </w:pPr>
            <w:r>
              <w:t>(</w:t>
            </w:r>
            <w:r w:rsidR="00256CF1">
              <w:t>R</w:t>
            </w:r>
            <w:r>
              <w:t>)</w:t>
            </w:r>
            <w:proofErr w:type="spellStart"/>
            <w:r w:rsidR="00256CF1">
              <w:t>esponsible</w:t>
            </w:r>
            <w:proofErr w:type="spellEnd"/>
            <w:r w:rsidR="00256CF1">
              <w:t xml:space="preserve">:  The person performing the work, </w:t>
            </w:r>
            <w:r w:rsidR="00366082">
              <w:t xml:space="preserve">who is the primary source of communication for the </w:t>
            </w:r>
            <w:proofErr w:type="gramStart"/>
            <w:r w:rsidR="00366082">
              <w:t>day to day</w:t>
            </w:r>
            <w:proofErr w:type="gramEnd"/>
            <w:r w:rsidR="00366082">
              <w:t xml:space="preserve"> operations of the task</w:t>
            </w:r>
          </w:p>
          <w:p w14:paraId="1050A3F4" w14:textId="10997C62" w:rsidR="00366082" w:rsidRDefault="009C36BE" w:rsidP="00256CF1">
            <w:pPr>
              <w:pStyle w:val="ListParagraph"/>
              <w:numPr>
                <w:ilvl w:val="0"/>
                <w:numId w:val="2"/>
              </w:numPr>
            </w:pPr>
            <w:r>
              <w:t>(</w:t>
            </w:r>
            <w:r w:rsidR="00366082">
              <w:t>A</w:t>
            </w:r>
            <w:r>
              <w:t>)</w:t>
            </w:r>
            <w:proofErr w:type="spellStart"/>
            <w:r w:rsidR="00366082">
              <w:t>ccountable</w:t>
            </w:r>
            <w:proofErr w:type="spellEnd"/>
            <w:r w:rsidR="00366082">
              <w:t xml:space="preserve">:  </w:t>
            </w:r>
            <w:r w:rsidR="00C204B8">
              <w:t>A person who doesn’t necessarily perform the work, but receives the consequences for the work, whether positive or negative.</w:t>
            </w:r>
          </w:p>
          <w:p w14:paraId="605C3E3E" w14:textId="37026414" w:rsidR="00C204B8" w:rsidRDefault="009C36BE" w:rsidP="00256CF1">
            <w:pPr>
              <w:pStyle w:val="ListParagraph"/>
              <w:numPr>
                <w:ilvl w:val="0"/>
                <w:numId w:val="2"/>
              </w:numPr>
            </w:pPr>
            <w:r>
              <w:t>(C)</w:t>
            </w:r>
            <w:proofErr w:type="spellStart"/>
            <w:r w:rsidR="00C204B8">
              <w:t>onsult</w:t>
            </w:r>
            <w:proofErr w:type="spellEnd"/>
            <w:r w:rsidR="00C204B8">
              <w:t xml:space="preserve">:  </w:t>
            </w:r>
            <w:r w:rsidR="00AE6B55">
              <w:t>A person whose advice and knowledge should be sought as it is an important input into the task.</w:t>
            </w:r>
          </w:p>
          <w:p w14:paraId="05B5DD27" w14:textId="208AE6AF" w:rsidR="00AE6B55" w:rsidRDefault="00421C65" w:rsidP="00256CF1">
            <w:pPr>
              <w:pStyle w:val="ListParagraph"/>
              <w:numPr>
                <w:ilvl w:val="0"/>
                <w:numId w:val="2"/>
              </w:numPr>
            </w:pPr>
            <w:r>
              <w:t>(</w:t>
            </w:r>
            <w:r w:rsidR="00AE6B55">
              <w:t>I</w:t>
            </w:r>
            <w:r>
              <w:t>)</w:t>
            </w:r>
            <w:proofErr w:type="spellStart"/>
            <w:r w:rsidR="00AE6B55">
              <w:t>nform</w:t>
            </w:r>
            <w:proofErr w:type="spellEnd"/>
            <w:r w:rsidR="00AE6B55">
              <w:t xml:space="preserve">:  </w:t>
            </w:r>
            <w:r w:rsidR="00D259C8">
              <w:t>A person who should be kept informed of the status of the task, although not necessarily allowed or requested to provide input</w:t>
            </w:r>
          </w:p>
        </w:tc>
      </w:tr>
    </w:tbl>
    <w:p w14:paraId="522FC504" w14:textId="77777777" w:rsidR="00093CDA" w:rsidRDefault="00093CDA"/>
    <w:p w14:paraId="696057D8" w14:textId="0E674238" w:rsidR="00093CDA" w:rsidRPr="00093CDA" w:rsidRDefault="00093CDA">
      <w:pPr>
        <w:rPr>
          <w:b/>
          <w:bCs/>
          <w:sz w:val="24"/>
          <w:szCs w:val="24"/>
        </w:rPr>
      </w:pPr>
      <w:r w:rsidRPr="00093CDA">
        <w:rPr>
          <w:b/>
          <w:bCs/>
          <w:sz w:val="24"/>
          <w:szCs w:val="24"/>
        </w:rPr>
        <w:t>Related Documents:</w:t>
      </w:r>
    </w:p>
    <w:tbl>
      <w:tblPr>
        <w:tblStyle w:val="TableGrid"/>
        <w:tblW w:w="0" w:type="auto"/>
        <w:tblCellMar>
          <w:top w:w="85" w:type="dxa"/>
          <w:bottom w:w="85" w:type="dxa"/>
        </w:tblCellMar>
        <w:tblLook w:val="04A0" w:firstRow="1" w:lastRow="0" w:firstColumn="1" w:lastColumn="0" w:noHBand="0" w:noVBand="1"/>
      </w:tblPr>
      <w:tblGrid>
        <w:gridCol w:w="2972"/>
        <w:gridCol w:w="6378"/>
      </w:tblGrid>
      <w:tr w:rsidR="00CA5253" w14:paraId="590C97B7" w14:textId="77777777" w:rsidTr="00093CDA">
        <w:tc>
          <w:tcPr>
            <w:tcW w:w="2972" w:type="dxa"/>
          </w:tcPr>
          <w:p w14:paraId="79C1E2FB" w14:textId="367514F3" w:rsidR="00CA5253" w:rsidRDefault="00CA5253" w:rsidP="00093CDA">
            <w:pPr>
              <w:rPr>
                <w:rFonts w:ascii="Bahnschrift" w:hAnsi="Bahnschrift" w:cs="Calibri"/>
                <w:color w:val="000000"/>
                <w:sz w:val="20"/>
                <w:szCs w:val="20"/>
              </w:rPr>
            </w:pPr>
            <w:r>
              <w:rPr>
                <w:rFonts w:ascii="Bahnschrift" w:hAnsi="Bahnschrift" w:cs="Calibri"/>
                <w:color w:val="000000"/>
                <w:sz w:val="20"/>
                <w:szCs w:val="20"/>
              </w:rPr>
              <w:t>Stakeholder Register</w:t>
            </w:r>
          </w:p>
        </w:tc>
        <w:tc>
          <w:tcPr>
            <w:tcW w:w="6378" w:type="dxa"/>
          </w:tcPr>
          <w:p w14:paraId="1E2DAB2D" w14:textId="1462B32A" w:rsidR="00CA5253" w:rsidRDefault="00CA5253" w:rsidP="00093CDA">
            <w:pPr>
              <w:rPr>
                <w:rFonts w:ascii="Bahnschrift" w:hAnsi="Bahnschrift" w:cs="Calibri"/>
                <w:color w:val="000000"/>
                <w:sz w:val="20"/>
                <w:szCs w:val="20"/>
              </w:rPr>
            </w:pPr>
            <w:r>
              <w:rPr>
                <w:rFonts w:ascii="Bahnschrift" w:hAnsi="Bahnschrift" w:cs="Calibri"/>
                <w:color w:val="000000"/>
                <w:sz w:val="20"/>
                <w:szCs w:val="20"/>
              </w:rPr>
              <w:t>Provides a listing of the project stakeholders.</w:t>
            </w:r>
          </w:p>
        </w:tc>
      </w:tr>
      <w:tr w:rsidR="00093CDA" w14:paraId="3F7E827F" w14:textId="77777777" w:rsidTr="00093CDA">
        <w:tc>
          <w:tcPr>
            <w:tcW w:w="2972" w:type="dxa"/>
          </w:tcPr>
          <w:p w14:paraId="18B3BE93" w14:textId="5618904A" w:rsidR="00093CDA" w:rsidRDefault="00093CDA" w:rsidP="00093CDA">
            <w:r>
              <w:rPr>
                <w:rFonts w:ascii="Bahnschrift" w:hAnsi="Bahnschrift" w:cs="Calibri"/>
                <w:color w:val="000000"/>
                <w:sz w:val="20"/>
                <w:szCs w:val="20"/>
              </w:rPr>
              <w:t>Stakeholder Analysis</w:t>
            </w:r>
          </w:p>
        </w:tc>
        <w:tc>
          <w:tcPr>
            <w:tcW w:w="6378" w:type="dxa"/>
          </w:tcPr>
          <w:p w14:paraId="7AE5085B" w14:textId="3A19A6DF" w:rsidR="00093CDA" w:rsidRDefault="00093CDA" w:rsidP="00093CDA">
            <w:r>
              <w:rPr>
                <w:rFonts w:ascii="Bahnschrift" w:hAnsi="Bahnschrift" w:cs="Calibri"/>
                <w:color w:val="000000"/>
                <w:sz w:val="20"/>
                <w:szCs w:val="20"/>
              </w:rPr>
              <w:t>Provides a breakdown of the Power and Interest level of each project stakeholder, and a discussion of underlying concerns.</w:t>
            </w:r>
          </w:p>
        </w:tc>
      </w:tr>
      <w:tr w:rsidR="00093CDA" w14:paraId="1166E45F" w14:textId="77777777" w:rsidTr="00093CDA">
        <w:tc>
          <w:tcPr>
            <w:tcW w:w="2972" w:type="dxa"/>
          </w:tcPr>
          <w:p w14:paraId="6CD4B603" w14:textId="07643A6E" w:rsidR="00093CDA" w:rsidRDefault="00093CDA" w:rsidP="00093CDA">
            <w:r>
              <w:rPr>
                <w:rFonts w:ascii="Bahnschrift" w:hAnsi="Bahnschrift" w:cs="Calibri"/>
                <w:color w:val="000000"/>
                <w:sz w:val="20"/>
                <w:szCs w:val="20"/>
              </w:rPr>
              <w:t>Stakeholder Engagement Plan</w:t>
            </w:r>
          </w:p>
        </w:tc>
        <w:tc>
          <w:tcPr>
            <w:tcW w:w="6378" w:type="dxa"/>
          </w:tcPr>
          <w:p w14:paraId="31A7E773" w14:textId="05239BC5" w:rsidR="00093CDA" w:rsidRDefault="00093CDA" w:rsidP="00093CDA">
            <w:r>
              <w:rPr>
                <w:rFonts w:ascii="Bahnschrift" w:hAnsi="Bahnschrift" w:cs="Calibri"/>
                <w:color w:val="000000"/>
                <w:sz w:val="20"/>
                <w:szCs w:val="20"/>
              </w:rPr>
              <w:t>Establishes the communication requirements of each stakeholder.</w:t>
            </w:r>
          </w:p>
        </w:tc>
      </w:tr>
      <w:tr w:rsidR="00093CDA" w14:paraId="08F7078E" w14:textId="77777777" w:rsidTr="00093CDA">
        <w:tc>
          <w:tcPr>
            <w:tcW w:w="2972" w:type="dxa"/>
          </w:tcPr>
          <w:p w14:paraId="3158BE26" w14:textId="2B2255BE" w:rsidR="00093CDA" w:rsidRDefault="00093CDA" w:rsidP="00093CDA">
            <w:r>
              <w:rPr>
                <w:rFonts w:ascii="Bahnschrift" w:hAnsi="Bahnschrift" w:cs="Calibri"/>
                <w:color w:val="000000"/>
                <w:sz w:val="20"/>
                <w:szCs w:val="20"/>
              </w:rPr>
              <w:t>Stakeholder Engagement Assessment Matrix</w:t>
            </w:r>
          </w:p>
        </w:tc>
        <w:tc>
          <w:tcPr>
            <w:tcW w:w="6378" w:type="dxa"/>
          </w:tcPr>
          <w:p w14:paraId="368E3794" w14:textId="1AA4D236" w:rsidR="00093CDA" w:rsidRDefault="00093CDA" w:rsidP="00093CDA">
            <w:r>
              <w:rPr>
                <w:rFonts w:ascii="Bahnschrift" w:hAnsi="Bahnschrift" w:cs="Calibri"/>
                <w:color w:val="000000"/>
                <w:sz w:val="20"/>
                <w:szCs w:val="20"/>
              </w:rPr>
              <w:t xml:space="preserve">Defines whether each stakeholder is supportive, opposed, or neutral to the project, and if their status needs to be changed </w:t>
            </w:r>
            <w:proofErr w:type="gramStart"/>
            <w:r w:rsidR="00F57710">
              <w:rPr>
                <w:rFonts w:ascii="Bahnschrift" w:hAnsi="Bahnschrift" w:cs="Calibri"/>
                <w:color w:val="000000"/>
                <w:sz w:val="20"/>
                <w:szCs w:val="20"/>
              </w:rPr>
              <w:t>during the course of</w:t>
            </w:r>
            <w:proofErr w:type="gramEnd"/>
            <w:r>
              <w:rPr>
                <w:rFonts w:ascii="Bahnschrift" w:hAnsi="Bahnschrift" w:cs="Calibri"/>
                <w:color w:val="000000"/>
                <w:sz w:val="20"/>
                <w:szCs w:val="20"/>
              </w:rPr>
              <w:t xml:space="preserve"> the project.</w:t>
            </w:r>
          </w:p>
        </w:tc>
      </w:tr>
    </w:tbl>
    <w:p w14:paraId="5C9C307E" w14:textId="77777777" w:rsidR="00093CDA" w:rsidRDefault="00093CDA"/>
    <w:sectPr w:rsidR="00093C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4531D1"/>
    <w:multiLevelType w:val="hybridMultilevel"/>
    <w:tmpl w:val="9F6CA2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759A5383"/>
    <w:multiLevelType w:val="hybridMultilevel"/>
    <w:tmpl w:val="167E25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50883603">
    <w:abstractNumId w:val="1"/>
  </w:num>
  <w:num w:numId="2" w16cid:durableId="1660424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DA"/>
    <w:rsid w:val="00093CDA"/>
    <w:rsid w:val="00223CD9"/>
    <w:rsid w:val="00256CF1"/>
    <w:rsid w:val="00366082"/>
    <w:rsid w:val="003F19D7"/>
    <w:rsid w:val="00421C65"/>
    <w:rsid w:val="00652C46"/>
    <w:rsid w:val="00713427"/>
    <w:rsid w:val="008173F3"/>
    <w:rsid w:val="00954328"/>
    <w:rsid w:val="00963BEC"/>
    <w:rsid w:val="00987718"/>
    <w:rsid w:val="0099037E"/>
    <w:rsid w:val="009C36BE"/>
    <w:rsid w:val="00AE6B55"/>
    <w:rsid w:val="00C204B8"/>
    <w:rsid w:val="00CA5253"/>
    <w:rsid w:val="00D259C8"/>
    <w:rsid w:val="00D3614B"/>
    <w:rsid w:val="00E42B65"/>
    <w:rsid w:val="00F5771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EECFB"/>
  <w15:chartTrackingRefBased/>
  <w15:docId w15:val="{A0353672-BE2C-40B2-8603-AC550677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3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3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3C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3C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3C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3C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3C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3C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3C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3C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3C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3C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3C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3C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3C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3C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3C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3CDA"/>
    <w:rPr>
      <w:rFonts w:eastAsiaTheme="majorEastAsia" w:cstheme="majorBidi"/>
      <w:color w:val="272727" w:themeColor="text1" w:themeTint="D8"/>
    </w:rPr>
  </w:style>
  <w:style w:type="paragraph" w:styleId="Title">
    <w:name w:val="Title"/>
    <w:basedOn w:val="Normal"/>
    <w:next w:val="Normal"/>
    <w:link w:val="TitleChar"/>
    <w:uiPriority w:val="10"/>
    <w:qFormat/>
    <w:rsid w:val="00093C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3C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3C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3C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3CDA"/>
    <w:pPr>
      <w:spacing w:before="160"/>
      <w:jc w:val="center"/>
    </w:pPr>
    <w:rPr>
      <w:i/>
      <w:iCs/>
      <w:color w:val="404040" w:themeColor="text1" w:themeTint="BF"/>
    </w:rPr>
  </w:style>
  <w:style w:type="character" w:customStyle="1" w:styleId="QuoteChar">
    <w:name w:val="Quote Char"/>
    <w:basedOn w:val="DefaultParagraphFont"/>
    <w:link w:val="Quote"/>
    <w:uiPriority w:val="29"/>
    <w:rsid w:val="00093CDA"/>
    <w:rPr>
      <w:i/>
      <w:iCs/>
      <w:color w:val="404040" w:themeColor="text1" w:themeTint="BF"/>
    </w:rPr>
  </w:style>
  <w:style w:type="paragraph" w:styleId="ListParagraph">
    <w:name w:val="List Paragraph"/>
    <w:basedOn w:val="Normal"/>
    <w:uiPriority w:val="34"/>
    <w:qFormat/>
    <w:rsid w:val="00093CDA"/>
    <w:pPr>
      <w:ind w:left="720"/>
      <w:contextualSpacing/>
    </w:pPr>
  </w:style>
  <w:style w:type="character" w:styleId="IntenseEmphasis">
    <w:name w:val="Intense Emphasis"/>
    <w:basedOn w:val="DefaultParagraphFont"/>
    <w:uiPriority w:val="21"/>
    <w:qFormat/>
    <w:rsid w:val="00093CDA"/>
    <w:rPr>
      <w:i/>
      <w:iCs/>
      <w:color w:val="0F4761" w:themeColor="accent1" w:themeShade="BF"/>
    </w:rPr>
  </w:style>
  <w:style w:type="paragraph" w:styleId="IntenseQuote">
    <w:name w:val="Intense Quote"/>
    <w:basedOn w:val="Normal"/>
    <w:next w:val="Normal"/>
    <w:link w:val="IntenseQuoteChar"/>
    <w:uiPriority w:val="30"/>
    <w:qFormat/>
    <w:rsid w:val="00093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3CDA"/>
    <w:rPr>
      <w:i/>
      <w:iCs/>
      <w:color w:val="0F4761" w:themeColor="accent1" w:themeShade="BF"/>
    </w:rPr>
  </w:style>
  <w:style w:type="character" w:styleId="IntenseReference">
    <w:name w:val="Intense Reference"/>
    <w:basedOn w:val="DefaultParagraphFont"/>
    <w:uiPriority w:val="32"/>
    <w:qFormat/>
    <w:rsid w:val="00093CDA"/>
    <w:rPr>
      <w:b/>
      <w:bCs/>
      <w:smallCaps/>
      <w:color w:val="0F4761" w:themeColor="accent1" w:themeShade="BF"/>
      <w:spacing w:val="5"/>
    </w:rPr>
  </w:style>
  <w:style w:type="table" w:styleId="TableGrid">
    <w:name w:val="Table Grid"/>
    <w:basedOn w:val="TableNormal"/>
    <w:uiPriority w:val="39"/>
    <w:rsid w:val="0009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5893">
      <w:bodyDiv w:val="1"/>
      <w:marLeft w:val="0"/>
      <w:marRight w:val="0"/>
      <w:marTop w:val="0"/>
      <w:marBottom w:val="0"/>
      <w:divBdr>
        <w:top w:val="none" w:sz="0" w:space="0" w:color="auto"/>
        <w:left w:val="none" w:sz="0" w:space="0" w:color="auto"/>
        <w:bottom w:val="none" w:sz="0" w:space="0" w:color="auto"/>
        <w:right w:val="none" w:sz="0" w:space="0" w:color="auto"/>
      </w:divBdr>
    </w:div>
    <w:div w:id="58791473">
      <w:bodyDiv w:val="1"/>
      <w:marLeft w:val="0"/>
      <w:marRight w:val="0"/>
      <w:marTop w:val="0"/>
      <w:marBottom w:val="0"/>
      <w:divBdr>
        <w:top w:val="none" w:sz="0" w:space="0" w:color="auto"/>
        <w:left w:val="none" w:sz="0" w:space="0" w:color="auto"/>
        <w:bottom w:val="none" w:sz="0" w:space="0" w:color="auto"/>
        <w:right w:val="none" w:sz="0" w:space="0" w:color="auto"/>
      </w:divBdr>
    </w:div>
    <w:div w:id="285619400">
      <w:bodyDiv w:val="1"/>
      <w:marLeft w:val="0"/>
      <w:marRight w:val="0"/>
      <w:marTop w:val="0"/>
      <w:marBottom w:val="0"/>
      <w:divBdr>
        <w:top w:val="none" w:sz="0" w:space="0" w:color="auto"/>
        <w:left w:val="none" w:sz="0" w:space="0" w:color="auto"/>
        <w:bottom w:val="none" w:sz="0" w:space="0" w:color="auto"/>
        <w:right w:val="none" w:sz="0" w:space="0" w:color="auto"/>
      </w:divBdr>
    </w:div>
    <w:div w:id="349062523">
      <w:bodyDiv w:val="1"/>
      <w:marLeft w:val="0"/>
      <w:marRight w:val="0"/>
      <w:marTop w:val="0"/>
      <w:marBottom w:val="0"/>
      <w:divBdr>
        <w:top w:val="none" w:sz="0" w:space="0" w:color="auto"/>
        <w:left w:val="none" w:sz="0" w:space="0" w:color="auto"/>
        <w:bottom w:val="none" w:sz="0" w:space="0" w:color="auto"/>
        <w:right w:val="none" w:sz="0" w:space="0" w:color="auto"/>
      </w:divBdr>
    </w:div>
    <w:div w:id="356203768">
      <w:bodyDiv w:val="1"/>
      <w:marLeft w:val="0"/>
      <w:marRight w:val="0"/>
      <w:marTop w:val="0"/>
      <w:marBottom w:val="0"/>
      <w:divBdr>
        <w:top w:val="none" w:sz="0" w:space="0" w:color="auto"/>
        <w:left w:val="none" w:sz="0" w:space="0" w:color="auto"/>
        <w:bottom w:val="none" w:sz="0" w:space="0" w:color="auto"/>
        <w:right w:val="none" w:sz="0" w:space="0" w:color="auto"/>
      </w:divBdr>
    </w:div>
    <w:div w:id="474493005">
      <w:bodyDiv w:val="1"/>
      <w:marLeft w:val="0"/>
      <w:marRight w:val="0"/>
      <w:marTop w:val="0"/>
      <w:marBottom w:val="0"/>
      <w:divBdr>
        <w:top w:val="none" w:sz="0" w:space="0" w:color="auto"/>
        <w:left w:val="none" w:sz="0" w:space="0" w:color="auto"/>
        <w:bottom w:val="none" w:sz="0" w:space="0" w:color="auto"/>
        <w:right w:val="none" w:sz="0" w:space="0" w:color="auto"/>
      </w:divBdr>
    </w:div>
    <w:div w:id="492259634">
      <w:bodyDiv w:val="1"/>
      <w:marLeft w:val="0"/>
      <w:marRight w:val="0"/>
      <w:marTop w:val="0"/>
      <w:marBottom w:val="0"/>
      <w:divBdr>
        <w:top w:val="none" w:sz="0" w:space="0" w:color="auto"/>
        <w:left w:val="none" w:sz="0" w:space="0" w:color="auto"/>
        <w:bottom w:val="none" w:sz="0" w:space="0" w:color="auto"/>
        <w:right w:val="none" w:sz="0" w:space="0" w:color="auto"/>
      </w:divBdr>
    </w:div>
    <w:div w:id="568001269">
      <w:bodyDiv w:val="1"/>
      <w:marLeft w:val="0"/>
      <w:marRight w:val="0"/>
      <w:marTop w:val="0"/>
      <w:marBottom w:val="0"/>
      <w:divBdr>
        <w:top w:val="none" w:sz="0" w:space="0" w:color="auto"/>
        <w:left w:val="none" w:sz="0" w:space="0" w:color="auto"/>
        <w:bottom w:val="none" w:sz="0" w:space="0" w:color="auto"/>
        <w:right w:val="none" w:sz="0" w:space="0" w:color="auto"/>
      </w:divBdr>
    </w:div>
    <w:div w:id="601887627">
      <w:bodyDiv w:val="1"/>
      <w:marLeft w:val="0"/>
      <w:marRight w:val="0"/>
      <w:marTop w:val="0"/>
      <w:marBottom w:val="0"/>
      <w:divBdr>
        <w:top w:val="none" w:sz="0" w:space="0" w:color="auto"/>
        <w:left w:val="none" w:sz="0" w:space="0" w:color="auto"/>
        <w:bottom w:val="none" w:sz="0" w:space="0" w:color="auto"/>
        <w:right w:val="none" w:sz="0" w:space="0" w:color="auto"/>
      </w:divBdr>
    </w:div>
    <w:div w:id="857423973">
      <w:bodyDiv w:val="1"/>
      <w:marLeft w:val="0"/>
      <w:marRight w:val="0"/>
      <w:marTop w:val="0"/>
      <w:marBottom w:val="0"/>
      <w:divBdr>
        <w:top w:val="none" w:sz="0" w:space="0" w:color="auto"/>
        <w:left w:val="none" w:sz="0" w:space="0" w:color="auto"/>
        <w:bottom w:val="none" w:sz="0" w:space="0" w:color="auto"/>
        <w:right w:val="none" w:sz="0" w:space="0" w:color="auto"/>
      </w:divBdr>
    </w:div>
    <w:div w:id="971710679">
      <w:bodyDiv w:val="1"/>
      <w:marLeft w:val="0"/>
      <w:marRight w:val="0"/>
      <w:marTop w:val="0"/>
      <w:marBottom w:val="0"/>
      <w:divBdr>
        <w:top w:val="none" w:sz="0" w:space="0" w:color="auto"/>
        <w:left w:val="none" w:sz="0" w:space="0" w:color="auto"/>
        <w:bottom w:val="none" w:sz="0" w:space="0" w:color="auto"/>
        <w:right w:val="none" w:sz="0" w:space="0" w:color="auto"/>
      </w:divBdr>
    </w:div>
    <w:div w:id="984120138">
      <w:bodyDiv w:val="1"/>
      <w:marLeft w:val="0"/>
      <w:marRight w:val="0"/>
      <w:marTop w:val="0"/>
      <w:marBottom w:val="0"/>
      <w:divBdr>
        <w:top w:val="none" w:sz="0" w:space="0" w:color="auto"/>
        <w:left w:val="none" w:sz="0" w:space="0" w:color="auto"/>
        <w:bottom w:val="none" w:sz="0" w:space="0" w:color="auto"/>
        <w:right w:val="none" w:sz="0" w:space="0" w:color="auto"/>
      </w:divBdr>
    </w:div>
    <w:div w:id="1092433977">
      <w:bodyDiv w:val="1"/>
      <w:marLeft w:val="0"/>
      <w:marRight w:val="0"/>
      <w:marTop w:val="0"/>
      <w:marBottom w:val="0"/>
      <w:divBdr>
        <w:top w:val="none" w:sz="0" w:space="0" w:color="auto"/>
        <w:left w:val="none" w:sz="0" w:space="0" w:color="auto"/>
        <w:bottom w:val="none" w:sz="0" w:space="0" w:color="auto"/>
        <w:right w:val="none" w:sz="0" w:space="0" w:color="auto"/>
      </w:divBdr>
    </w:div>
    <w:div w:id="1462192689">
      <w:bodyDiv w:val="1"/>
      <w:marLeft w:val="0"/>
      <w:marRight w:val="0"/>
      <w:marTop w:val="0"/>
      <w:marBottom w:val="0"/>
      <w:divBdr>
        <w:top w:val="none" w:sz="0" w:space="0" w:color="auto"/>
        <w:left w:val="none" w:sz="0" w:space="0" w:color="auto"/>
        <w:bottom w:val="none" w:sz="0" w:space="0" w:color="auto"/>
        <w:right w:val="none" w:sz="0" w:space="0" w:color="auto"/>
      </w:divBdr>
    </w:div>
    <w:div w:id="1746339752">
      <w:bodyDiv w:val="1"/>
      <w:marLeft w:val="0"/>
      <w:marRight w:val="0"/>
      <w:marTop w:val="0"/>
      <w:marBottom w:val="0"/>
      <w:divBdr>
        <w:top w:val="none" w:sz="0" w:space="0" w:color="auto"/>
        <w:left w:val="none" w:sz="0" w:space="0" w:color="auto"/>
        <w:bottom w:val="none" w:sz="0" w:space="0" w:color="auto"/>
        <w:right w:val="none" w:sz="0" w:space="0" w:color="auto"/>
      </w:divBdr>
    </w:div>
    <w:div w:id="1782534284">
      <w:bodyDiv w:val="1"/>
      <w:marLeft w:val="0"/>
      <w:marRight w:val="0"/>
      <w:marTop w:val="0"/>
      <w:marBottom w:val="0"/>
      <w:divBdr>
        <w:top w:val="none" w:sz="0" w:space="0" w:color="auto"/>
        <w:left w:val="none" w:sz="0" w:space="0" w:color="auto"/>
        <w:bottom w:val="none" w:sz="0" w:space="0" w:color="auto"/>
        <w:right w:val="none" w:sz="0" w:space="0" w:color="auto"/>
      </w:divBdr>
    </w:div>
    <w:div w:id="186733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Bernie Roseke</dc:creator>
  <cp:keywords/>
  <dc:description/>
  <cp:lastModifiedBy>Bernie Roseke</cp:lastModifiedBy>
  <cp:revision>15</cp:revision>
  <dcterms:created xsi:type="dcterms:W3CDTF">2024-12-18T17:32:00Z</dcterms:created>
  <dcterms:modified xsi:type="dcterms:W3CDTF">2025-09-04T16:09:00Z</dcterms:modified>
</cp:coreProperties>
</file>